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Change of address checklist</w:t>
      </w:r>
    </w:p>
    <w:p>
      <w:pPr>
        <w:pStyle w:val="SubtitleText"/>
      </w:pPr>
      <w:r>
        <w:t>New address: 4 Sample Road, Newtown EF3 4GH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835"/>
        <w:gridCol w:w="340"/>
        <w:gridCol w:w="2154"/>
        <w:gridCol w:w="2835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Move date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18/12/2026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Mail redirected from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18/12/2026</w:t>
            </w:r>
          </w:p>
        </w:tc>
      </w:tr>
    </w:tbl>
    <w:p>
      <w:pPr>
        <w:pStyle w:val="SmallGap"/>
        <w:spacing w:after="28"/>
      </w:pPr>
    </w:p>
    <w:p>
      <w:pPr>
        <w:pStyle w:val="Heading2"/>
      </w:pPr>
      <w:r>
        <w:t>Money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Bank and building society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Savings and investment accounts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Credit and store cards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Loan or mortgage lender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Pension providers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Credit union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Home and bills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Energy supplier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Home and contents insurance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Water company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TV licence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Broadband and landline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Council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Mobile phone provider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Landlord or letting agent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Health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GP surgery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Hospital or clinic appointments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Dentist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Pharmacy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Optician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Vet and pet microchip database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Travel and official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Driving licence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Electoral register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Vehicle registration and insurance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School, nursery or college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Employer or payroll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Tax and benefits offices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Everything else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Online shopping accounts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Charities you give to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Subscriptions and streaming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Family and friends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Loyalty and store cards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  <w:shd w:val="clear" w:color="auto" w:fill="00843D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Book club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Clubs and memberships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Parish newsletter</w:t>
            </w:r>
          </w:p>
        </w:tc>
      </w:tr>
    </w:tbl>
    <w:p>
      <w:pPr>
        <w:pStyle w:val="SmallGap"/>
        <w:spacing w:after="85"/>
      </w:pPr>
    </w:p>
    <w:p>
      <w:pPr>
        <w:pStyle w:val="FieldLabel"/>
      </w:pPr>
      <w:r>
        <w:t>Notes and reference numbers</w:t>
      </w:r>
    </w:p>
    <w:p>
      <w:pPr>
        <w:pStyle w:val="Ruled"/>
        <w:pBdr>
          <w:bottom w:val="single" w:sz="6" w:space="1" w:color="9AA5AE"/>
        </w:pBdr>
        <w:spacing w:line="397" w:lineRule="exact"/>
      </w:pPr>
      <w:r>
        <w:t>Insurer: policy changes confirmed by email 02/12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>
        <w:t>Energy: new meter reading sent 18/12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When you move, a surprising number of organisations need your new address. Use this list to keep track of who you have told.</w:t>
      </w:r>
    </w:p>
    <w:p>
      <w:pPr>
        <w:pStyle w:val="ListNumber"/>
      </w:pPr>
      <w:r>
        <w:rPr>
          <w:b/>
        </w:rPr>
        <w:t xml:space="preserve">Write your new address and move date. </w:t>
      </w:r>
      <w:r>
        <w:t>Keep it handy so you can copy it exactly.</w:t>
      </w:r>
    </w:p>
    <w:p>
      <w:pPr>
        <w:pStyle w:val="ListNumber"/>
      </w:pPr>
      <w:r>
        <w:rPr>
          <w:b/>
        </w:rPr>
        <w:t xml:space="preserve">Tell the important ones first. </w:t>
      </w:r>
      <w:r>
        <w:t>Banks, insurers, your employer and the council usually matter most.</w:t>
      </w:r>
    </w:p>
    <w:p>
      <w:pPr>
        <w:pStyle w:val="ListNumber"/>
      </w:pPr>
      <w:r>
        <w:rPr>
          <w:b/>
        </w:rPr>
        <w:t xml:space="preserve">Tick them off. </w:t>
      </w:r>
      <w:r>
        <w:t>Use the spare lines for anything not on the list.</w:t>
      </w:r>
    </w:p>
    <w:p>
      <w:pPr>
        <w:pStyle w:val="ListNumber"/>
      </w:pPr>
      <w:r>
        <w:rPr>
          <w:b/>
        </w:rPr>
        <w:t xml:space="preserve">Check again after a month. </w:t>
      </w:r>
      <w:r>
        <w:t>Look out for post still going to the old address.</w:t>
      </w:r>
    </w:p>
    <w:p>
      <w:pPr>
        <w:pStyle w:val="KeyNote"/>
      </w:pPr>
      <w:r>
        <w:t>Check GOV.UK for how to update your address with government services. This list is a memory aid, not legal or financial advice.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D9E859B2-F24C-4FDA-B4A7-46C17A1551F9}"/>
    <w:embedBold r:id="rId2" w:fontKey="{AEEA76FD-8611-484F-98DC-6F73EDE86B46}"/>
  </w:font>
  <w:font w:name="Barlow Condensed">
    <w:charset w:val="00"/>
    <w:family w:val="swiss"/>
    <w:pitch w:val="variable"/>
    <w:embedBold r:id="rId3" w:fontKey="{7EAAB18E-30FE-4CC6-BD5E-D45A833BF421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318" w:val="right"/>
      </w:tabs>
    </w:pPr>
    <w:r>
      <w:t>Free printable change of address checklist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tick each organisation once you have told them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address checklist - worked example</dc:title>
  <dc:subject>Change of address checklist</dc:subject>
  <dc:creator>postertemplate.co.uk</dc:creator>
  <cp:keywords>change of address checklist, moving house, who to tell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